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434DB" w:rsidRPr="00D60192" w:rsidRDefault="0013336A" w:rsidP="000434DB">
      <w:pPr>
        <w:shd w:val="clear" w:color="auto" w:fill="FFFFFF"/>
        <w:ind w:left="5"/>
        <w:jc w:val="center"/>
        <w:rPr>
          <w:b/>
          <w:i/>
          <w:iCs/>
          <w:color w:val="000000"/>
          <w:sz w:val="24"/>
          <w:szCs w:val="24"/>
        </w:rPr>
      </w:pPr>
      <w:r w:rsidRPr="00D60192">
        <w:rPr>
          <w:b/>
          <w:iCs/>
          <w:smallCaps/>
          <w:color w:val="000000"/>
          <w:sz w:val="24"/>
          <w:szCs w:val="24"/>
        </w:rPr>
        <w:t xml:space="preserve">Guido </w:t>
      </w:r>
      <w:proofErr w:type="spellStart"/>
      <w:r w:rsidRPr="00D60192">
        <w:rPr>
          <w:b/>
          <w:iCs/>
          <w:smallCaps/>
          <w:color w:val="000000"/>
          <w:sz w:val="24"/>
          <w:szCs w:val="24"/>
        </w:rPr>
        <w:t>Crainz</w:t>
      </w:r>
      <w:proofErr w:type="spellEnd"/>
      <w:r w:rsidRPr="00D60192">
        <w:rPr>
          <w:b/>
          <w:iCs/>
          <w:color w:val="000000"/>
          <w:sz w:val="24"/>
          <w:szCs w:val="24"/>
        </w:rPr>
        <w:t xml:space="preserve">, </w:t>
      </w:r>
      <w:r w:rsidR="00D60192" w:rsidRPr="00D60192">
        <w:rPr>
          <w:b/>
          <w:i/>
          <w:iCs/>
          <w:color w:val="000000"/>
          <w:sz w:val="24"/>
          <w:szCs w:val="24"/>
        </w:rPr>
        <w:t>Gli anni dei movimenti collettivi</w:t>
      </w:r>
    </w:p>
    <w:p w:rsidR="00683896" w:rsidRPr="005C6A5B" w:rsidRDefault="00683896" w:rsidP="000434DB">
      <w:pPr>
        <w:shd w:val="clear" w:color="auto" w:fill="FFFFFF"/>
        <w:ind w:left="5"/>
        <w:jc w:val="center"/>
        <w:rPr>
          <w:color w:val="000000"/>
        </w:rPr>
      </w:pPr>
    </w:p>
    <w:p w:rsidR="0097742A" w:rsidRPr="005C6A5B" w:rsidRDefault="00D60192" w:rsidP="00D60192">
      <w:pPr>
        <w:shd w:val="clear" w:color="auto" w:fill="FFFFFF"/>
        <w:ind w:left="5"/>
        <w:jc w:val="right"/>
        <w:rPr>
          <w:color w:val="000000"/>
        </w:rPr>
      </w:pPr>
      <w:r w:rsidRPr="005C6A5B">
        <w:rPr>
          <w:color w:val="000000"/>
        </w:rPr>
        <w:t xml:space="preserve">(da </w:t>
      </w:r>
      <w:r w:rsidRPr="005C6A5B">
        <w:rPr>
          <w:smallCaps/>
          <w:color w:val="000000"/>
        </w:rPr>
        <w:t xml:space="preserve">G. </w:t>
      </w:r>
      <w:proofErr w:type="spellStart"/>
      <w:r w:rsidRPr="005C6A5B">
        <w:rPr>
          <w:smallCaps/>
          <w:color w:val="000000"/>
        </w:rPr>
        <w:t>C</w:t>
      </w:r>
      <w:r w:rsidR="007E47D7" w:rsidRPr="005C6A5B">
        <w:rPr>
          <w:smallCaps/>
          <w:color w:val="000000"/>
        </w:rPr>
        <w:t>rainz</w:t>
      </w:r>
      <w:proofErr w:type="spellEnd"/>
      <w:r w:rsidRPr="005C6A5B">
        <w:rPr>
          <w:color w:val="000000"/>
        </w:rPr>
        <w:t xml:space="preserve">, </w:t>
      </w:r>
      <w:r w:rsidRPr="005C6A5B">
        <w:rPr>
          <w:i/>
          <w:iCs/>
          <w:color w:val="000000"/>
        </w:rPr>
        <w:t>L’Italia repubblicana</w:t>
      </w:r>
      <w:r w:rsidRPr="005C6A5B">
        <w:rPr>
          <w:color w:val="000000"/>
        </w:rPr>
        <w:t xml:space="preserve">, in </w:t>
      </w:r>
      <w:r w:rsidRPr="005C6A5B">
        <w:rPr>
          <w:smallCaps/>
          <w:color w:val="000000"/>
        </w:rPr>
        <w:t>Aa. Vv</w:t>
      </w:r>
      <w:r w:rsidRPr="005C6A5B">
        <w:rPr>
          <w:color w:val="000000"/>
        </w:rPr>
        <w:t xml:space="preserve">., </w:t>
      </w:r>
      <w:r w:rsidRPr="005C6A5B">
        <w:rPr>
          <w:i/>
          <w:iCs/>
          <w:color w:val="000000"/>
        </w:rPr>
        <w:t>Storia contemporanea</w:t>
      </w:r>
      <w:r w:rsidRPr="005C6A5B">
        <w:rPr>
          <w:color w:val="000000"/>
        </w:rPr>
        <w:t xml:space="preserve">, Donzelli, Roma 1997, </w:t>
      </w:r>
      <w:r w:rsidR="0097742A" w:rsidRPr="005C6A5B">
        <w:rPr>
          <w:color w:val="000000"/>
        </w:rPr>
        <w:t>pp. 515-516)</w:t>
      </w:r>
    </w:p>
    <w:p w:rsidR="0097742A" w:rsidRPr="005C6A5B" w:rsidRDefault="0097742A" w:rsidP="000434DB">
      <w:pPr>
        <w:shd w:val="clear" w:color="auto" w:fill="FFFFFF"/>
        <w:ind w:left="5"/>
        <w:jc w:val="center"/>
      </w:pPr>
    </w:p>
    <w:p w:rsidR="00683896" w:rsidRPr="00393A98" w:rsidRDefault="00746645" w:rsidP="00FC1C0B">
      <w:pPr>
        <w:shd w:val="clear" w:color="auto" w:fill="FFFFFF"/>
        <w:ind w:firstLine="426"/>
        <w:jc w:val="both"/>
        <w:rPr>
          <w:sz w:val="24"/>
          <w:szCs w:val="24"/>
        </w:rPr>
      </w:pPr>
      <w:r>
        <w:rPr>
          <w:color w:val="000000"/>
          <w:sz w:val="24"/>
          <w:szCs w:val="24"/>
        </w:rPr>
        <w:t>L’</w:t>
      </w:r>
      <w:r w:rsidRPr="00393A98">
        <w:rPr>
          <w:color w:val="000000"/>
          <w:sz w:val="24"/>
          <w:szCs w:val="24"/>
        </w:rPr>
        <w:t xml:space="preserve">esplosione dei movimenti studenteschi nel 1968 fu un fenomeno di portata internazionale che, tuttavia, si espresse in forme profondamente diverse nei differenti paesi europei </w:t>
      </w:r>
      <w:r>
        <w:rPr>
          <w:color w:val="000000"/>
          <w:sz w:val="24"/>
          <w:szCs w:val="24"/>
        </w:rPr>
        <w:t>–</w:t>
      </w:r>
      <w:r w:rsidRPr="00393A98">
        <w:rPr>
          <w:color w:val="000000"/>
          <w:sz w:val="24"/>
          <w:szCs w:val="24"/>
        </w:rPr>
        <w:t xml:space="preserve"> dell</w:t>
      </w:r>
      <w:r>
        <w:rPr>
          <w:color w:val="000000"/>
          <w:sz w:val="24"/>
          <w:szCs w:val="24"/>
        </w:rPr>
        <w:t>’</w:t>
      </w:r>
      <w:r w:rsidRPr="00393A98">
        <w:rPr>
          <w:color w:val="000000"/>
          <w:sz w:val="24"/>
          <w:szCs w:val="24"/>
        </w:rPr>
        <w:t>Est e dell</w:t>
      </w:r>
      <w:r>
        <w:rPr>
          <w:color w:val="000000"/>
          <w:sz w:val="24"/>
          <w:szCs w:val="24"/>
        </w:rPr>
        <w:t>’</w:t>
      </w:r>
      <w:r w:rsidRPr="00393A98">
        <w:rPr>
          <w:color w:val="000000"/>
          <w:sz w:val="24"/>
          <w:szCs w:val="24"/>
        </w:rPr>
        <w:t xml:space="preserve">Ovest </w:t>
      </w:r>
      <w:r>
        <w:rPr>
          <w:color w:val="000000"/>
          <w:sz w:val="24"/>
          <w:szCs w:val="24"/>
        </w:rPr>
        <w:t>–</w:t>
      </w:r>
      <w:r w:rsidRPr="00393A98">
        <w:rPr>
          <w:color w:val="000000"/>
          <w:sz w:val="24"/>
          <w:szCs w:val="24"/>
        </w:rPr>
        <w:t xml:space="preserve"> e</w:t>
      </w:r>
      <w:r>
        <w:rPr>
          <w:color w:val="000000"/>
          <w:sz w:val="24"/>
          <w:szCs w:val="24"/>
        </w:rPr>
        <w:t xml:space="preserve"> </w:t>
      </w:r>
      <w:r w:rsidRPr="00393A98">
        <w:rPr>
          <w:color w:val="000000"/>
          <w:sz w:val="24"/>
          <w:szCs w:val="24"/>
        </w:rPr>
        <w:t>negli Stati Uniti. In Italia il</w:t>
      </w:r>
      <w:r>
        <w:rPr>
          <w:color w:val="000000"/>
          <w:sz w:val="24"/>
          <w:szCs w:val="24"/>
        </w:rPr>
        <w:t xml:space="preserve"> ’</w:t>
      </w:r>
      <w:r w:rsidRPr="00393A98">
        <w:rPr>
          <w:color w:val="000000"/>
          <w:sz w:val="24"/>
          <w:szCs w:val="24"/>
        </w:rPr>
        <w:t>68 studentesco ebbe una pi</w:t>
      </w:r>
      <w:r w:rsidRPr="00393A98">
        <w:rPr>
          <w:rFonts w:eastAsia="Times New Roman"/>
          <w:color w:val="000000"/>
          <w:sz w:val="24"/>
          <w:szCs w:val="24"/>
        </w:rPr>
        <w:t>ù lunga incubazione e una maggiore durata, e più che altrove arrivò a coinvolgere vasti settori sociali: in particolare, esso dimostrò una maggior attenzione e sensibilità ai conflitti che si svolgevano nelle fabbriche, trovando momenti di unità e al tempo stesso di critica e di confronto con il movimento operaio organizzato.</w:t>
      </w:r>
    </w:p>
    <w:p w:rsidR="00D51463" w:rsidRPr="00D51463" w:rsidRDefault="00D60192" w:rsidP="00FC1C0B">
      <w:pPr>
        <w:shd w:val="clear" w:color="auto" w:fill="FFFFFF"/>
        <w:ind w:firstLine="426"/>
        <w:jc w:val="both"/>
        <w:rPr>
          <w:rFonts w:eastAsia="Times New Roman"/>
          <w:color w:val="000000"/>
          <w:sz w:val="24"/>
          <w:szCs w:val="24"/>
        </w:rPr>
      </w:pPr>
      <w:r w:rsidRPr="00393A98">
        <w:rPr>
          <w:color w:val="000000"/>
          <w:sz w:val="24"/>
          <w:szCs w:val="24"/>
        </w:rPr>
        <w:t xml:space="preserve">Le ragioni stesse della protesta del </w:t>
      </w:r>
      <w:r w:rsidR="00DF236D">
        <w:rPr>
          <w:color w:val="000000"/>
          <w:sz w:val="24"/>
          <w:szCs w:val="24"/>
        </w:rPr>
        <w:t>’</w:t>
      </w:r>
      <w:r w:rsidR="00DF236D" w:rsidRPr="00393A98">
        <w:rPr>
          <w:color w:val="000000"/>
          <w:sz w:val="24"/>
          <w:szCs w:val="24"/>
        </w:rPr>
        <w:t>68</w:t>
      </w:r>
      <w:r w:rsidRPr="00393A98">
        <w:rPr>
          <w:color w:val="000000"/>
          <w:sz w:val="24"/>
          <w:szCs w:val="24"/>
        </w:rPr>
        <w:t xml:space="preserve"> furono molteplici. In primo luogo vi era un</w:t>
      </w:r>
      <w:r w:rsidR="00DF236D">
        <w:rPr>
          <w:color w:val="000000"/>
          <w:sz w:val="24"/>
          <w:szCs w:val="24"/>
        </w:rPr>
        <w:t>’</w:t>
      </w:r>
      <w:r w:rsidRPr="00393A98">
        <w:rPr>
          <w:color w:val="000000"/>
          <w:sz w:val="24"/>
          <w:szCs w:val="24"/>
        </w:rPr>
        <w:t>istituzione scolastica inadeguata rispetto alla scolarizzazione di massa che l</w:t>
      </w:r>
      <w:r w:rsidR="00DF236D">
        <w:rPr>
          <w:color w:val="000000"/>
          <w:sz w:val="24"/>
          <w:szCs w:val="24"/>
        </w:rPr>
        <w:t>’</w:t>
      </w:r>
      <w:r w:rsidRPr="00393A98">
        <w:rPr>
          <w:color w:val="000000"/>
          <w:sz w:val="24"/>
          <w:szCs w:val="24"/>
        </w:rPr>
        <w:t>aveva investita e che raggiungeva ormai anche l</w:t>
      </w:r>
      <w:r w:rsidR="00DF236D">
        <w:rPr>
          <w:color w:val="000000"/>
          <w:sz w:val="24"/>
          <w:szCs w:val="24"/>
        </w:rPr>
        <w:t>’</w:t>
      </w:r>
      <w:r w:rsidRPr="00393A98">
        <w:rPr>
          <w:color w:val="000000"/>
          <w:sz w:val="24"/>
          <w:szCs w:val="24"/>
        </w:rPr>
        <w:t>universit</w:t>
      </w:r>
      <w:r w:rsidRPr="00393A98">
        <w:rPr>
          <w:rFonts w:eastAsia="Times New Roman"/>
          <w:color w:val="000000"/>
          <w:sz w:val="24"/>
          <w:szCs w:val="24"/>
        </w:rPr>
        <w:t>à: gli studenti universitari erano 220</w:t>
      </w:r>
      <w:r w:rsidR="0097742A">
        <w:rPr>
          <w:rFonts w:eastAsia="Times New Roman"/>
          <w:color w:val="000000"/>
          <w:sz w:val="24"/>
          <w:szCs w:val="24"/>
        </w:rPr>
        <w:t>.</w:t>
      </w:r>
      <w:r w:rsidRPr="00393A98">
        <w:rPr>
          <w:rFonts w:eastAsia="Times New Roman"/>
          <w:color w:val="000000"/>
          <w:sz w:val="24"/>
          <w:szCs w:val="24"/>
        </w:rPr>
        <w:t>000 nel 1951, 550</w:t>
      </w:r>
      <w:r w:rsidR="0097742A">
        <w:rPr>
          <w:rFonts w:eastAsia="Times New Roman"/>
          <w:color w:val="000000"/>
          <w:sz w:val="24"/>
          <w:szCs w:val="24"/>
        </w:rPr>
        <w:t>.</w:t>
      </w:r>
      <w:r w:rsidRPr="00393A98">
        <w:rPr>
          <w:rFonts w:eastAsia="Times New Roman"/>
          <w:color w:val="000000"/>
          <w:sz w:val="24"/>
          <w:szCs w:val="24"/>
        </w:rPr>
        <w:t>000 nel 1968 e 930</w:t>
      </w:r>
      <w:r w:rsidR="0097742A">
        <w:rPr>
          <w:rFonts w:eastAsia="Times New Roman"/>
          <w:color w:val="000000"/>
          <w:sz w:val="24"/>
          <w:szCs w:val="24"/>
        </w:rPr>
        <w:t>.</w:t>
      </w:r>
      <w:r w:rsidRPr="00393A98">
        <w:rPr>
          <w:rFonts w:eastAsia="Times New Roman"/>
          <w:color w:val="000000"/>
          <w:sz w:val="24"/>
          <w:szCs w:val="24"/>
        </w:rPr>
        <w:t>000 nel 1975. Anche nell</w:t>
      </w:r>
      <w:r w:rsidR="00DF236D">
        <w:rPr>
          <w:rFonts w:eastAsia="Times New Roman"/>
          <w:color w:val="000000"/>
          <w:sz w:val="24"/>
          <w:szCs w:val="24"/>
        </w:rPr>
        <w:t>’</w:t>
      </w:r>
      <w:r w:rsidRPr="00393A98">
        <w:rPr>
          <w:rFonts w:eastAsia="Times New Roman"/>
          <w:color w:val="000000"/>
          <w:sz w:val="24"/>
          <w:szCs w:val="24"/>
        </w:rPr>
        <w:t xml:space="preserve">unico settore scolastico toccato dalla riforma, la scuola media, permanevano vecchie strutture classiste e anacronistiche: lo denunciava nel 1967 la </w:t>
      </w:r>
      <w:r w:rsidRPr="00393A98">
        <w:rPr>
          <w:rFonts w:eastAsia="Times New Roman"/>
          <w:i/>
          <w:iCs/>
          <w:color w:val="000000"/>
          <w:sz w:val="24"/>
          <w:szCs w:val="24"/>
        </w:rPr>
        <w:t xml:space="preserve">Lettera a una professoressa </w:t>
      </w:r>
      <w:r w:rsidRPr="00393A98">
        <w:rPr>
          <w:rFonts w:eastAsia="Times New Roman"/>
          <w:color w:val="000000"/>
          <w:sz w:val="24"/>
          <w:szCs w:val="24"/>
        </w:rPr>
        <w:t>di don Lorenzo Milani, un libro destinato ad avere grande eco tra le fila del nascente movimento studentesco per gli accenti egualitari ed etici che vi risuonavano. La critica alla società tradizionale, alle sue rigide gerarchie e al</w:t>
      </w:r>
      <w:r w:rsidR="00DF236D">
        <w:rPr>
          <w:rFonts w:eastAsia="Times New Roman"/>
          <w:color w:val="000000"/>
          <w:sz w:val="24"/>
          <w:szCs w:val="24"/>
        </w:rPr>
        <w:t>l’i</w:t>
      </w:r>
      <w:r w:rsidRPr="00393A98">
        <w:rPr>
          <w:rFonts w:eastAsia="Times New Roman"/>
          <w:color w:val="000000"/>
          <w:sz w:val="24"/>
          <w:szCs w:val="24"/>
        </w:rPr>
        <w:t>ndividualismo che ne permeava l</w:t>
      </w:r>
      <w:r w:rsidR="00DF236D">
        <w:rPr>
          <w:rFonts w:eastAsia="Times New Roman"/>
          <w:color w:val="000000"/>
          <w:sz w:val="24"/>
          <w:szCs w:val="24"/>
        </w:rPr>
        <w:t>’</w:t>
      </w:r>
      <w:r w:rsidRPr="00393A98">
        <w:rPr>
          <w:rFonts w:eastAsia="Times New Roman"/>
          <w:color w:val="000000"/>
          <w:sz w:val="24"/>
          <w:szCs w:val="24"/>
        </w:rPr>
        <w:t>orizzonte era cresciuta negli anni precedenti all</w:t>
      </w:r>
      <w:r w:rsidR="00DF236D">
        <w:rPr>
          <w:rFonts w:eastAsia="Times New Roman"/>
          <w:color w:val="000000"/>
          <w:sz w:val="24"/>
          <w:szCs w:val="24"/>
        </w:rPr>
        <w:t>’</w:t>
      </w:r>
      <w:r w:rsidRPr="00393A98">
        <w:rPr>
          <w:rFonts w:eastAsia="Times New Roman"/>
          <w:color w:val="000000"/>
          <w:sz w:val="24"/>
          <w:szCs w:val="24"/>
        </w:rPr>
        <w:t>interno del mondo giovanile, che per la prima volta tendeva a presentarsi come mondo a sé, lasciando progressivamente sullo sfondo le tradizionali distinzioni di classe o ceto. Quell</w:t>
      </w:r>
      <w:r w:rsidR="00DF236D">
        <w:rPr>
          <w:rFonts w:eastAsia="Times New Roman"/>
          <w:color w:val="000000"/>
          <w:sz w:val="24"/>
          <w:szCs w:val="24"/>
        </w:rPr>
        <w:t>’</w:t>
      </w:r>
      <w:r w:rsidRPr="00393A98">
        <w:rPr>
          <w:rFonts w:eastAsia="Times New Roman"/>
          <w:color w:val="000000"/>
          <w:sz w:val="24"/>
          <w:szCs w:val="24"/>
        </w:rPr>
        <w:t>esperienza generazionale riscopriva forti valori collettivi, maturati nei luoghi di lavoro e di studio ma anche nel tempo libero: si diffondevano nuove forme di socialità, che avevano nella musica e nel cinema i loro vettori principali. Feconda era stata, al tempo stesso, la modernizzazione culturale degli anni precedenti e quell</w:t>
      </w:r>
      <w:r w:rsidR="00DF236D">
        <w:rPr>
          <w:rFonts w:eastAsia="Times New Roman"/>
          <w:color w:val="000000"/>
          <w:sz w:val="24"/>
          <w:szCs w:val="24"/>
        </w:rPr>
        <w:t>’a</w:t>
      </w:r>
      <w:r w:rsidRPr="00393A98">
        <w:rPr>
          <w:rFonts w:eastAsia="Times New Roman"/>
          <w:color w:val="000000"/>
          <w:sz w:val="24"/>
          <w:szCs w:val="24"/>
        </w:rPr>
        <w:t>pertura a nuovi autori e tematiche che improntava di sé, già dai primi anni sessan</w:t>
      </w:r>
      <w:r w:rsidR="00DF236D">
        <w:rPr>
          <w:rFonts w:eastAsia="Times New Roman"/>
          <w:color w:val="000000"/>
          <w:sz w:val="24"/>
          <w:szCs w:val="24"/>
        </w:rPr>
        <w:t>t</w:t>
      </w:r>
      <w:r w:rsidRPr="00393A98">
        <w:rPr>
          <w:rFonts w:eastAsia="Times New Roman"/>
          <w:color w:val="000000"/>
          <w:sz w:val="24"/>
          <w:szCs w:val="24"/>
        </w:rPr>
        <w:t>a, una ricca nebulosa di riviste. Le agitazioni all</w:t>
      </w:r>
      <w:r w:rsidR="00DF236D">
        <w:rPr>
          <w:rFonts w:eastAsia="Times New Roman"/>
          <w:color w:val="000000"/>
          <w:sz w:val="24"/>
          <w:szCs w:val="24"/>
        </w:rPr>
        <w:t>’</w:t>
      </w:r>
      <w:r w:rsidRPr="00393A98">
        <w:rPr>
          <w:rFonts w:eastAsia="Times New Roman"/>
          <w:color w:val="000000"/>
          <w:sz w:val="24"/>
          <w:szCs w:val="24"/>
        </w:rPr>
        <w:t>interno dell</w:t>
      </w:r>
      <w:r w:rsidR="00DF236D">
        <w:rPr>
          <w:rFonts w:eastAsia="Times New Roman"/>
          <w:color w:val="000000"/>
          <w:sz w:val="24"/>
          <w:szCs w:val="24"/>
        </w:rPr>
        <w:t>’</w:t>
      </w:r>
      <w:r w:rsidRPr="00393A98">
        <w:rPr>
          <w:rFonts w:eastAsia="Times New Roman"/>
          <w:color w:val="000000"/>
          <w:sz w:val="24"/>
          <w:szCs w:val="24"/>
        </w:rPr>
        <w:t xml:space="preserve">università erano iniziate del resto già nel 1963-64, mentre una nuova vivacità attraversava anche il dibattito nelle scuole superiori. Non mancavano, infine, altri impulsi e suggestioni, provenienti dallo scenario internazionale: dal 1964 erano iniziati i bombardamenti americani sul Vietnam del Nord, che avevano provocato manifestazioni di protesta nelle università di molti paesi europei e degli stessi Stati Uniti. Nel 1965, inoltre, uno dei dirigenti della rivoluzione cubana, Ernesto Che Guevara, sceglieva di continuare la guerriglia in America Latina e </w:t>
      </w:r>
      <w:r w:rsidR="00DF236D">
        <w:rPr>
          <w:rFonts w:eastAsia="Times New Roman"/>
          <w:color w:val="000000"/>
          <w:sz w:val="24"/>
          <w:szCs w:val="24"/>
        </w:rPr>
        <w:t>–</w:t>
      </w:r>
      <w:r w:rsidRPr="00393A98">
        <w:rPr>
          <w:rFonts w:eastAsia="Times New Roman"/>
          <w:color w:val="000000"/>
          <w:sz w:val="24"/>
          <w:szCs w:val="24"/>
        </w:rPr>
        <w:t xml:space="preserve"> so</w:t>
      </w:r>
      <w:r w:rsidR="00D51463" w:rsidRPr="00D51463">
        <w:rPr>
          <w:rFonts w:eastAsia="Times New Roman"/>
          <w:color w:val="000000"/>
          <w:sz w:val="24"/>
          <w:szCs w:val="24"/>
        </w:rPr>
        <w:t xml:space="preserve">prattutto </w:t>
      </w:r>
      <w:r w:rsidR="00DF236D">
        <w:rPr>
          <w:rFonts w:eastAsia="Times New Roman"/>
          <w:color w:val="000000"/>
          <w:sz w:val="24"/>
          <w:szCs w:val="24"/>
        </w:rPr>
        <w:t>–</w:t>
      </w:r>
      <w:r w:rsidR="00D51463" w:rsidRPr="00D51463">
        <w:rPr>
          <w:rFonts w:eastAsia="Times New Roman"/>
          <w:color w:val="000000"/>
          <w:sz w:val="24"/>
          <w:szCs w:val="24"/>
        </w:rPr>
        <w:t xml:space="preserve"> propugnava</w:t>
      </w:r>
      <w:r w:rsidR="00DF236D">
        <w:rPr>
          <w:rFonts w:eastAsia="Times New Roman"/>
          <w:color w:val="000000"/>
          <w:sz w:val="24"/>
          <w:szCs w:val="24"/>
        </w:rPr>
        <w:t xml:space="preserve"> </w:t>
      </w:r>
      <w:r w:rsidR="00D51463" w:rsidRPr="00D51463">
        <w:rPr>
          <w:rFonts w:eastAsia="Times New Roman"/>
          <w:color w:val="000000"/>
          <w:sz w:val="24"/>
          <w:szCs w:val="24"/>
        </w:rPr>
        <w:t>un modello di socialismo caratterizzato da una forte tensione morale, molto lontano dai modelli autoritari e burocratici realizzati nei paesi dell</w:t>
      </w:r>
      <w:r w:rsidR="00DF236D">
        <w:rPr>
          <w:rFonts w:eastAsia="Times New Roman"/>
          <w:color w:val="000000"/>
          <w:sz w:val="24"/>
          <w:szCs w:val="24"/>
        </w:rPr>
        <w:t>’</w:t>
      </w:r>
      <w:r w:rsidR="00D51463" w:rsidRPr="00D51463">
        <w:rPr>
          <w:rFonts w:eastAsia="Times New Roman"/>
          <w:color w:val="000000"/>
          <w:sz w:val="24"/>
          <w:szCs w:val="24"/>
        </w:rPr>
        <w:t>Est: la sua morte, nel 1967, faceva assumere a quella esperienza valore di simbolo.</w:t>
      </w:r>
    </w:p>
    <w:p w:rsidR="00393A98" w:rsidRPr="00544CB6" w:rsidRDefault="00D51463" w:rsidP="00FC1C0B">
      <w:pPr>
        <w:shd w:val="clear" w:color="auto" w:fill="FFFFFF"/>
        <w:ind w:firstLine="426"/>
        <w:jc w:val="both"/>
        <w:rPr>
          <w:rFonts w:eastAsia="Times New Roman"/>
          <w:color w:val="000000"/>
          <w:sz w:val="24"/>
          <w:szCs w:val="24"/>
        </w:rPr>
      </w:pPr>
      <w:r w:rsidRPr="00D51463">
        <w:rPr>
          <w:rFonts w:eastAsia="Times New Roman"/>
          <w:color w:val="000000"/>
          <w:sz w:val="24"/>
          <w:szCs w:val="24"/>
        </w:rPr>
        <w:t>Nel corso del 1967 le agitazioni studentesche presero le mosse dalla critica alla riforma universitaria proposta dal ministro Luigi Gui che prevedeva alcune innovazioni (fra cui i dipartimenti), ma appariva inadeguata a risolvere i mali profondi dell</w:t>
      </w:r>
      <w:r w:rsidR="00544CB6">
        <w:rPr>
          <w:rFonts w:eastAsia="Times New Roman"/>
          <w:color w:val="000000"/>
          <w:sz w:val="24"/>
          <w:szCs w:val="24"/>
        </w:rPr>
        <w:t>’</w:t>
      </w:r>
      <w:r w:rsidRPr="00D51463">
        <w:rPr>
          <w:rFonts w:eastAsia="Times New Roman"/>
          <w:color w:val="000000"/>
          <w:sz w:val="24"/>
          <w:szCs w:val="24"/>
        </w:rPr>
        <w:t>università italiana. L</w:t>
      </w:r>
      <w:r w:rsidR="00544CB6">
        <w:rPr>
          <w:rFonts w:eastAsia="Times New Roman"/>
          <w:color w:val="000000"/>
          <w:sz w:val="24"/>
          <w:szCs w:val="24"/>
        </w:rPr>
        <w:t>’</w:t>
      </w:r>
      <w:r w:rsidRPr="00D51463">
        <w:rPr>
          <w:rFonts w:eastAsia="Times New Roman"/>
          <w:color w:val="000000"/>
          <w:sz w:val="24"/>
          <w:szCs w:val="24"/>
        </w:rPr>
        <w:t>esplosione del movimento degli studenti si verificò tra la fine di quell</w:t>
      </w:r>
      <w:r w:rsidR="00544CB6">
        <w:rPr>
          <w:rFonts w:eastAsia="Times New Roman"/>
          <w:color w:val="000000"/>
          <w:sz w:val="24"/>
          <w:szCs w:val="24"/>
        </w:rPr>
        <w:t>’</w:t>
      </w:r>
      <w:r w:rsidRPr="00D51463">
        <w:rPr>
          <w:rFonts w:eastAsia="Times New Roman"/>
          <w:color w:val="000000"/>
          <w:sz w:val="24"/>
          <w:szCs w:val="24"/>
        </w:rPr>
        <w:t>anno e l</w:t>
      </w:r>
      <w:r w:rsidR="00544CB6">
        <w:rPr>
          <w:rFonts w:eastAsia="Times New Roman"/>
          <w:color w:val="000000"/>
          <w:sz w:val="24"/>
          <w:szCs w:val="24"/>
        </w:rPr>
        <w:t>’</w:t>
      </w:r>
      <w:r w:rsidRPr="00D51463">
        <w:rPr>
          <w:rFonts w:eastAsia="Times New Roman"/>
          <w:color w:val="000000"/>
          <w:sz w:val="24"/>
          <w:szCs w:val="24"/>
        </w:rPr>
        <w:t>inizio di quello successivo, a partire dalla facoltà di Sociologia di Trento, dall</w:t>
      </w:r>
      <w:r w:rsidR="00544CB6">
        <w:rPr>
          <w:rFonts w:eastAsia="Times New Roman"/>
          <w:color w:val="000000"/>
          <w:sz w:val="24"/>
          <w:szCs w:val="24"/>
        </w:rPr>
        <w:t>’</w:t>
      </w:r>
      <w:r w:rsidRPr="00D51463">
        <w:rPr>
          <w:rFonts w:eastAsia="Times New Roman"/>
          <w:color w:val="000000"/>
          <w:sz w:val="24"/>
          <w:szCs w:val="24"/>
        </w:rPr>
        <w:t>Università cattolica di Milano e dall</w:t>
      </w:r>
      <w:r w:rsidR="00544CB6">
        <w:rPr>
          <w:rFonts w:eastAsia="Times New Roman"/>
          <w:color w:val="000000"/>
          <w:sz w:val="24"/>
          <w:szCs w:val="24"/>
        </w:rPr>
        <w:t>’</w:t>
      </w:r>
      <w:r w:rsidRPr="00D51463">
        <w:rPr>
          <w:rFonts w:eastAsia="Times New Roman"/>
          <w:color w:val="000000"/>
          <w:sz w:val="24"/>
          <w:szCs w:val="24"/>
        </w:rPr>
        <w:t>Università di Torino. I ripetuti interventi della polizia per sgomberare le facoltà occupate (da Torino a Trento sino a Roma, nel febbraio-marzo del 1968) provocarono l</w:t>
      </w:r>
      <w:r w:rsidR="00544CB6">
        <w:rPr>
          <w:rFonts w:eastAsia="Times New Roman"/>
          <w:color w:val="000000"/>
          <w:sz w:val="24"/>
          <w:szCs w:val="24"/>
        </w:rPr>
        <w:t>’</w:t>
      </w:r>
      <w:r w:rsidRPr="00D51463">
        <w:rPr>
          <w:rFonts w:eastAsia="Times New Roman"/>
          <w:color w:val="000000"/>
          <w:sz w:val="24"/>
          <w:szCs w:val="24"/>
        </w:rPr>
        <w:t>allargarsi della protesta anche al di fuori dell</w:t>
      </w:r>
      <w:r w:rsidR="00544CB6">
        <w:rPr>
          <w:rFonts w:eastAsia="Times New Roman"/>
          <w:color w:val="000000"/>
          <w:sz w:val="24"/>
          <w:szCs w:val="24"/>
        </w:rPr>
        <w:t>’</w:t>
      </w:r>
      <w:r w:rsidRPr="00D51463">
        <w:rPr>
          <w:rFonts w:eastAsia="Times New Roman"/>
          <w:color w:val="000000"/>
          <w:sz w:val="24"/>
          <w:szCs w:val="24"/>
        </w:rPr>
        <w:t>ambito universitario, mentre le occupazioni coinvolgevano ormai tutta la penisola. Nelle facoltà occupate i dibattiti e i «</w:t>
      </w:r>
      <w:proofErr w:type="spellStart"/>
      <w:r w:rsidRPr="00D51463">
        <w:rPr>
          <w:rFonts w:eastAsia="Times New Roman"/>
          <w:color w:val="000000"/>
          <w:sz w:val="24"/>
          <w:szCs w:val="24"/>
        </w:rPr>
        <w:t>controcorsi</w:t>
      </w:r>
      <w:proofErr w:type="spellEnd"/>
      <w:r w:rsidRPr="00D51463">
        <w:rPr>
          <w:rFonts w:eastAsia="Times New Roman"/>
          <w:color w:val="000000"/>
          <w:sz w:val="24"/>
          <w:szCs w:val="24"/>
        </w:rPr>
        <w:t>» misero a fuoco non solo l</w:t>
      </w:r>
      <w:r w:rsidR="00544CB6">
        <w:rPr>
          <w:rFonts w:eastAsia="Times New Roman"/>
          <w:color w:val="000000"/>
          <w:sz w:val="24"/>
          <w:szCs w:val="24"/>
        </w:rPr>
        <w:t>’</w:t>
      </w:r>
      <w:r w:rsidRPr="00D51463">
        <w:rPr>
          <w:rFonts w:eastAsia="Times New Roman"/>
          <w:color w:val="000000"/>
          <w:sz w:val="24"/>
          <w:szCs w:val="24"/>
        </w:rPr>
        <w:t>autoritarismo all</w:t>
      </w:r>
      <w:r w:rsidR="00544CB6">
        <w:rPr>
          <w:rFonts w:eastAsia="Times New Roman"/>
          <w:color w:val="000000"/>
          <w:sz w:val="24"/>
          <w:szCs w:val="24"/>
        </w:rPr>
        <w:t>’</w:t>
      </w:r>
      <w:r w:rsidRPr="00D51463">
        <w:rPr>
          <w:rFonts w:eastAsia="Times New Roman"/>
          <w:color w:val="000000"/>
          <w:sz w:val="24"/>
          <w:szCs w:val="24"/>
        </w:rPr>
        <w:t>interno della scuola ma anche quello che ancora caratterizzava i rapporti familiari e sociali; al tempo stesso, venne sancito il potere decisionale delle assemblee e, più in generale, le diverse forme di democrazia diretta furono contrapposte a quelle basate sulla delega. La denuncia delle diseguaglianze sociali ancora presenti nel paese si intrecciava a una contestazione complessiva del sistema capitalistico e delle diverse forme di manipolazione del consenso che lo caratterizzano, in una critica radicale, anticentralistica e pervasa di ansie utopiche. Questo clima favorì il formarsi dei raggruppamenti di estrema sinistra (la sinistra extraparlamentare), ma nell</w:t>
      </w:r>
      <w:r w:rsidR="00544CB6">
        <w:rPr>
          <w:rFonts w:eastAsia="Times New Roman"/>
          <w:color w:val="000000"/>
          <w:sz w:val="24"/>
          <w:szCs w:val="24"/>
        </w:rPr>
        <w:t>’</w:t>
      </w:r>
      <w:r w:rsidRPr="00D51463">
        <w:rPr>
          <w:rFonts w:eastAsia="Times New Roman"/>
          <w:color w:val="000000"/>
          <w:sz w:val="24"/>
          <w:szCs w:val="24"/>
        </w:rPr>
        <w:t>insieme del movimento la critica alla burocratizzazione dei partiti di sinistra e al loro «riformismo» si alternava a momenti di dialogo e di confronto. Sul piano elettorale, del resto, il nuovo clima favorì soprattutto il Pci, guidato, dopo la morte di Togliatti (1964), dall</w:t>
      </w:r>
      <w:r w:rsidR="00544CB6">
        <w:rPr>
          <w:rFonts w:eastAsia="Times New Roman"/>
          <w:color w:val="000000"/>
          <w:sz w:val="24"/>
          <w:szCs w:val="24"/>
        </w:rPr>
        <w:t>’</w:t>
      </w:r>
      <w:r w:rsidRPr="00D51463">
        <w:rPr>
          <w:rFonts w:eastAsia="Times New Roman"/>
          <w:color w:val="000000"/>
          <w:sz w:val="24"/>
          <w:szCs w:val="24"/>
        </w:rPr>
        <w:t>anziano dirigente Luigi Longo, e che nel 1972 eleggerà come nuovo segretario Enrico Berlinguer: già nelle elezioni politiche del 1968 il Pci registrò un aumento di voti che lo portò al 27%, e giungerà poi sino al 34,8% del 1976.</w:t>
      </w:r>
    </w:p>
    <w:sectPr w:rsidR="00393A98" w:rsidRPr="00544CB6" w:rsidSect="003E5A75">
      <w:type w:val="continuous"/>
      <w:pgSz w:w="11909" w:h="16834"/>
      <w:pgMar w:top="1134" w:right="1134" w:bottom="1134" w:left="1134" w:header="720" w:footer="720" w:gutter="0"/>
      <w:cols w:space="60"/>
      <w:noEndnote/>
      <w:docGrid w:linePitch="27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bordersDoNotSurroundHeader/>
  <w:bordersDoNotSurroundFooter/>
  <w:proofState w:spelling="clean" w:grammar="clean"/>
  <w:defaultTabStop w:val="720"/>
  <w:autoHyphenation/>
  <w:hyphenationZone w:val="283"/>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2"/>
    <w:compatSetting w:name="useWord2013TrackBottomHyphenation" w:uri="http://schemas.microsoft.com/office/word" w:val="1"/>
  </w:compat>
  <w:rsids>
    <w:rsidRoot w:val="00393A98"/>
    <w:rsid w:val="000434DB"/>
    <w:rsid w:val="0013336A"/>
    <w:rsid w:val="00393A98"/>
    <w:rsid w:val="003E5A75"/>
    <w:rsid w:val="00544CB6"/>
    <w:rsid w:val="005C6A5B"/>
    <w:rsid w:val="00683896"/>
    <w:rsid w:val="00746645"/>
    <w:rsid w:val="007E47D7"/>
    <w:rsid w:val="0097275C"/>
    <w:rsid w:val="0097742A"/>
    <w:rsid w:val="00A84CC1"/>
    <w:rsid w:val="00D51463"/>
    <w:rsid w:val="00D60192"/>
    <w:rsid w:val="00DF236D"/>
    <w:rsid w:val="00FC1C0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2A3AE45B-29A3-4379-8B28-AC1BF4FDB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83896"/>
    <w:pPr>
      <w:widowControl w:val="0"/>
      <w:autoSpaceDE w:val="0"/>
      <w:autoSpaceDN w:val="0"/>
      <w:adjustRightInd w:val="0"/>
      <w:spacing w:after="0" w:line="240" w:lineRule="auto"/>
    </w:pPr>
    <w:rPr>
      <w:rFonts w:ascii="Times New Roman" w:hAnsi="Times New Roman" w:cs="Times New Roman"/>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64</TotalTime>
  <Pages>1</Pages>
  <Words>761</Words>
  <Characters>4340</Characters>
  <Application>Microsoft Office Word</Application>
  <DocSecurity>0</DocSecurity>
  <Lines>36</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g.paolo</dc:creator>
  <cp:keywords/>
  <dc:description/>
  <cp:lastModifiedBy>Elisa Fenzi</cp:lastModifiedBy>
  <cp:revision>12</cp:revision>
  <dcterms:created xsi:type="dcterms:W3CDTF">2022-09-23T05:19:00Z</dcterms:created>
  <dcterms:modified xsi:type="dcterms:W3CDTF">2023-05-11T15:22:00Z</dcterms:modified>
</cp:coreProperties>
</file>