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688ED" w14:textId="77777777" w:rsidR="002F0355" w:rsidRPr="00B650F2" w:rsidRDefault="002F0355" w:rsidP="00B650F2">
      <w:pPr>
        <w:shd w:val="clear" w:color="auto" w:fill="FFFFFF"/>
        <w:jc w:val="center"/>
        <w:rPr>
          <w:rFonts w:eastAsia="Times New Roman"/>
          <w:b/>
          <w:bCs/>
          <w:i/>
          <w:iCs/>
          <w:color w:val="000000"/>
          <w:sz w:val="24"/>
          <w:szCs w:val="24"/>
        </w:rPr>
      </w:pPr>
      <w:r w:rsidRPr="00B650F2">
        <w:rPr>
          <w:rFonts w:eastAsia="Times New Roman"/>
          <w:b/>
          <w:bCs/>
          <w:smallCaps/>
          <w:color w:val="000000"/>
          <w:sz w:val="24"/>
          <w:szCs w:val="24"/>
        </w:rPr>
        <w:t>Lorenzo Zamponi</w:t>
      </w:r>
      <w:r w:rsidRPr="00B650F2">
        <w:rPr>
          <w:rFonts w:eastAsia="Times New Roman"/>
          <w:b/>
          <w:bCs/>
          <w:color w:val="000000"/>
          <w:sz w:val="24"/>
          <w:szCs w:val="24"/>
        </w:rPr>
        <w:t xml:space="preserve">, </w:t>
      </w:r>
      <w:r w:rsidRPr="00B650F2">
        <w:rPr>
          <w:rFonts w:eastAsia="Times New Roman"/>
          <w:b/>
          <w:bCs/>
          <w:i/>
          <w:iCs/>
          <w:color w:val="000000"/>
          <w:sz w:val="24"/>
          <w:szCs w:val="24"/>
        </w:rPr>
        <w:t>Narrazioni del Sessantotto</w:t>
      </w:r>
    </w:p>
    <w:p w14:paraId="14DFC1D2" w14:textId="77777777" w:rsidR="00AB08BB" w:rsidRPr="00B650F2" w:rsidRDefault="00AB08BB" w:rsidP="00B650F2">
      <w:pPr>
        <w:shd w:val="clear" w:color="auto" w:fill="FFFFFF"/>
        <w:jc w:val="center"/>
        <w:rPr>
          <w:rFonts w:eastAsia="Times New Roman"/>
          <w:color w:val="000000"/>
        </w:rPr>
      </w:pPr>
    </w:p>
    <w:p w14:paraId="671B40F8" w14:textId="77777777" w:rsidR="00B56B48" w:rsidRPr="00B650F2" w:rsidRDefault="00B56B48" w:rsidP="00B650F2">
      <w:pPr>
        <w:shd w:val="clear" w:color="auto" w:fill="FFFFFF"/>
        <w:jc w:val="right"/>
      </w:pPr>
      <w:r w:rsidRPr="00B650F2">
        <w:rPr>
          <w:rFonts w:eastAsia="Times New Roman"/>
          <w:smallCaps/>
          <w:color w:val="000000"/>
        </w:rPr>
        <w:t>(</w:t>
      </w:r>
      <w:r w:rsidRPr="00B650F2">
        <w:rPr>
          <w:rFonts w:eastAsia="Times New Roman"/>
          <w:color w:val="000000"/>
        </w:rPr>
        <w:t xml:space="preserve">da </w:t>
      </w:r>
      <w:r w:rsidRPr="00B650F2">
        <w:rPr>
          <w:rFonts w:eastAsia="Times New Roman"/>
          <w:smallCaps/>
          <w:color w:val="000000"/>
        </w:rPr>
        <w:t>L</w:t>
      </w:r>
      <w:r w:rsidR="00B650F2">
        <w:rPr>
          <w:rFonts w:eastAsia="Times New Roman"/>
          <w:smallCaps/>
          <w:color w:val="000000"/>
        </w:rPr>
        <w:t>.</w:t>
      </w:r>
      <w:r w:rsidRPr="00B650F2">
        <w:rPr>
          <w:rFonts w:eastAsia="Times New Roman"/>
          <w:smallCaps/>
          <w:color w:val="000000"/>
        </w:rPr>
        <w:t xml:space="preserve"> Zamponi</w:t>
      </w:r>
      <w:r w:rsidRPr="00B650F2">
        <w:rPr>
          <w:rFonts w:eastAsia="Times New Roman"/>
          <w:color w:val="000000"/>
        </w:rPr>
        <w:t xml:space="preserve">, </w:t>
      </w:r>
      <w:r w:rsidRPr="00B650F2">
        <w:rPr>
          <w:rFonts w:eastAsia="Times New Roman"/>
          <w:i/>
          <w:iCs/>
          <w:color w:val="000000"/>
        </w:rPr>
        <w:t>La memoria in azione. Narrazioni del Sessantotto nel movimento studentesco italiano del 2008-2011</w:t>
      </w:r>
      <w:r w:rsidRPr="00B650F2">
        <w:rPr>
          <w:rFonts w:eastAsia="Times New Roman"/>
          <w:color w:val="000000"/>
        </w:rPr>
        <w:t xml:space="preserve">, in </w:t>
      </w:r>
      <w:r w:rsidRPr="00B650F2">
        <w:rPr>
          <w:rFonts w:eastAsia="Times New Roman"/>
          <w:smallCaps/>
          <w:color w:val="000000"/>
        </w:rPr>
        <w:t>Donatella della Porta</w:t>
      </w:r>
      <w:r w:rsidRPr="00B650F2">
        <w:rPr>
          <w:rFonts w:eastAsia="Times New Roman"/>
          <w:color w:val="000000"/>
        </w:rPr>
        <w:t xml:space="preserve"> (a cura di), </w:t>
      </w:r>
      <w:r w:rsidRPr="00B650F2">
        <w:rPr>
          <w:rFonts w:eastAsia="Times New Roman"/>
          <w:i/>
          <w:iCs/>
          <w:color w:val="000000"/>
        </w:rPr>
        <w:t>Sessantotto. Passato e presente dell’anno ribelle</w:t>
      </w:r>
      <w:r w:rsidRPr="00B650F2">
        <w:rPr>
          <w:rFonts w:eastAsia="Times New Roman"/>
          <w:color w:val="000000"/>
        </w:rPr>
        <w:t xml:space="preserve">, </w:t>
      </w:r>
      <w:r w:rsidRPr="00B650F2">
        <w:rPr>
          <w:color w:val="000000"/>
        </w:rPr>
        <w:t>Feltrinelli, Milano 2018, pp. 77-78)</w:t>
      </w:r>
    </w:p>
    <w:p w14:paraId="1B986654" w14:textId="77777777" w:rsidR="00B56B48" w:rsidRPr="00B650F2" w:rsidRDefault="00B56B48" w:rsidP="00B650F2">
      <w:pPr>
        <w:shd w:val="clear" w:color="auto" w:fill="FFFFFF"/>
        <w:jc w:val="both"/>
        <w:rPr>
          <w:rFonts w:eastAsia="Times New Roman"/>
          <w:color w:val="000000"/>
          <w:sz w:val="24"/>
          <w:szCs w:val="24"/>
        </w:rPr>
      </w:pPr>
    </w:p>
    <w:p w14:paraId="409A5E23" w14:textId="77777777" w:rsidR="00EF79F5" w:rsidRPr="00B650F2" w:rsidRDefault="00EF79F5" w:rsidP="00B650F2">
      <w:pPr>
        <w:shd w:val="clear" w:color="auto" w:fill="FFFFFF"/>
        <w:spacing w:after="240"/>
        <w:ind w:firstLine="425"/>
        <w:jc w:val="both"/>
        <w:rPr>
          <w:rFonts w:eastAsia="Times New Roman"/>
          <w:color w:val="000000"/>
          <w:sz w:val="24"/>
          <w:szCs w:val="24"/>
        </w:rPr>
      </w:pPr>
      <w:r w:rsidRPr="00B650F2">
        <w:rPr>
          <w:rFonts w:eastAsia="Times New Roman"/>
          <w:i/>
          <w:iCs/>
          <w:color w:val="000000"/>
          <w:sz w:val="24"/>
          <w:szCs w:val="24"/>
        </w:rPr>
        <w:t>Conclusioni</w:t>
      </w:r>
    </w:p>
    <w:p w14:paraId="7D1A3256" w14:textId="77777777" w:rsidR="00255536" w:rsidRPr="00B650F2" w:rsidRDefault="00EF79F5" w:rsidP="00B650F2">
      <w:pPr>
        <w:shd w:val="clear" w:color="auto" w:fill="FFFFFF"/>
        <w:ind w:firstLine="426"/>
        <w:jc w:val="both"/>
        <w:rPr>
          <w:rFonts w:eastAsia="Times New Roman"/>
          <w:color w:val="000000"/>
          <w:sz w:val="24"/>
          <w:szCs w:val="24"/>
        </w:rPr>
      </w:pPr>
      <w:r w:rsidRPr="00B650F2">
        <w:rPr>
          <w:rFonts w:eastAsia="Times New Roman"/>
          <w:color w:val="000000"/>
          <w:sz w:val="24"/>
          <w:szCs w:val="24"/>
        </w:rPr>
        <w:t>Questo capitolo ha cercato di districare i differenti aspetti della memoria del Sessantotto per come essa si è manifestata nell</w:t>
      </w:r>
      <w:r w:rsidR="00CC72CD" w:rsidRPr="00B650F2">
        <w:rPr>
          <w:rFonts w:eastAsia="Times New Roman"/>
          <w:color w:val="000000"/>
          <w:sz w:val="24"/>
          <w:szCs w:val="24"/>
        </w:rPr>
        <w:t>’</w:t>
      </w:r>
      <w:r w:rsidRPr="00B650F2">
        <w:rPr>
          <w:rFonts w:eastAsia="Times New Roman"/>
          <w:color w:val="000000"/>
          <w:sz w:val="24"/>
          <w:szCs w:val="24"/>
        </w:rPr>
        <w:t>ultima ondata significativa di mobilitazioni studentesche in Italia, tra il 2008 e il 2011. Ne emerge il ritratto di una memoria ingombrante, che occupa un posto molto significativo nella memoria pubblica italiana, in virtù dell</w:t>
      </w:r>
      <w:r w:rsidR="00CC72CD" w:rsidRPr="00B650F2">
        <w:rPr>
          <w:rFonts w:eastAsia="Times New Roman"/>
          <w:color w:val="000000"/>
          <w:sz w:val="24"/>
          <w:szCs w:val="24"/>
        </w:rPr>
        <w:t>’</w:t>
      </w:r>
      <w:r w:rsidRPr="00B650F2">
        <w:rPr>
          <w:rFonts w:eastAsia="Times New Roman"/>
          <w:color w:val="000000"/>
          <w:sz w:val="24"/>
          <w:szCs w:val="24"/>
        </w:rPr>
        <w:t>abbondanza di materiale mnemonico e della rigida canonizzazione a cui è stata sottopo</w:t>
      </w:r>
      <w:r w:rsidR="00CC72CD" w:rsidRPr="00B650F2">
        <w:rPr>
          <w:rFonts w:eastAsia="Times New Roman"/>
          <w:color w:val="000000"/>
          <w:sz w:val="24"/>
          <w:szCs w:val="24"/>
        </w:rPr>
        <w:t>s</w:t>
      </w:r>
      <w:r w:rsidRPr="00B650F2">
        <w:rPr>
          <w:rFonts w:eastAsia="Times New Roman"/>
          <w:color w:val="000000"/>
          <w:sz w:val="24"/>
          <w:szCs w:val="24"/>
        </w:rPr>
        <w:t xml:space="preserve">ta. Il Sessantotto è ricordato dagli attivisti studenteschi in modo piuttosto omogeneo e quasi esclusivamente attraverso il </w:t>
      </w:r>
      <w:r w:rsidR="00CC72CD" w:rsidRPr="00B650F2">
        <w:rPr>
          <w:rFonts w:eastAsia="Times New Roman"/>
          <w:color w:val="000000"/>
          <w:sz w:val="24"/>
          <w:szCs w:val="24"/>
        </w:rPr>
        <w:t>d</w:t>
      </w:r>
      <w:r w:rsidRPr="00B650F2">
        <w:rPr>
          <w:rFonts w:eastAsia="Times New Roman"/>
          <w:color w:val="000000"/>
          <w:sz w:val="24"/>
          <w:szCs w:val="24"/>
        </w:rPr>
        <w:t>eposito dei mass media, a differenza di altre ondate di mobilitazioni studentesche le cui rappresentazioni tendono a dipendere più dai gruppi in virtù della loro riproduzione all</w:t>
      </w:r>
      <w:r w:rsidR="00CC72CD" w:rsidRPr="00B650F2">
        <w:rPr>
          <w:rFonts w:eastAsia="Times New Roman"/>
          <w:color w:val="000000"/>
          <w:sz w:val="24"/>
          <w:szCs w:val="24"/>
        </w:rPr>
        <w:t>’</w:t>
      </w:r>
      <w:r w:rsidRPr="00B650F2">
        <w:rPr>
          <w:rFonts w:eastAsia="Times New Roman"/>
          <w:color w:val="000000"/>
          <w:sz w:val="24"/>
          <w:szCs w:val="24"/>
        </w:rPr>
        <w:t>interno delle aree del movimento. Questa memoria tende a plasmare il Ses</w:t>
      </w:r>
      <w:r w:rsidRPr="00B650F2">
        <w:rPr>
          <w:rFonts w:eastAsia="Times New Roman"/>
          <w:color w:val="000000"/>
          <w:sz w:val="24"/>
          <w:szCs w:val="24"/>
        </w:rPr>
        <w:softHyphen/>
        <w:t>santotto come archetipo dei movimenti studenteschi, il canone inevitabile a cui ogni altra protesta deve essere paragonata. Inoltre, essa sottolinea gli elementi controculturali del Sessantotto, sia per ragioni legate all</w:t>
      </w:r>
      <w:r w:rsidR="00CC72CD" w:rsidRPr="00B650F2">
        <w:rPr>
          <w:rFonts w:eastAsia="Times New Roman"/>
          <w:color w:val="000000"/>
          <w:sz w:val="24"/>
          <w:szCs w:val="24"/>
        </w:rPr>
        <w:t>’</w:t>
      </w:r>
      <w:r w:rsidRPr="00B650F2">
        <w:rPr>
          <w:rFonts w:eastAsia="Times New Roman"/>
          <w:color w:val="000000"/>
          <w:sz w:val="24"/>
          <w:szCs w:val="24"/>
        </w:rPr>
        <w:t xml:space="preserve">egemonia della narrazione della </w:t>
      </w:r>
      <w:r w:rsidR="00CC72CD" w:rsidRPr="00B650F2">
        <w:rPr>
          <w:rFonts w:eastAsia="Times New Roman"/>
          <w:color w:val="000000"/>
          <w:sz w:val="24"/>
          <w:szCs w:val="24"/>
        </w:rPr>
        <w:t>“</w:t>
      </w:r>
      <w:r w:rsidRPr="00B650F2">
        <w:rPr>
          <w:rFonts w:eastAsia="Times New Roman"/>
          <w:color w:val="000000"/>
          <w:sz w:val="24"/>
          <w:szCs w:val="24"/>
        </w:rPr>
        <w:t>controcultura sessantottina</w:t>
      </w:r>
      <w:r w:rsidR="00CC72CD" w:rsidRPr="00B650F2">
        <w:rPr>
          <w:rFonts w:eastAsia="Times New Roman"/>
          <w:color w:val="000000"/>
          <w:sz w:val="24"/>
          <w:szCs w:val="24"/>
        </w:rPr>
        <w:t>”</w:t>
      </w:r>
      <w:r w:rsidRPr="00B650F2">
        <w:rPr>
          <w:rFonts w:eastAsia="Times New Roman"/>
          <w:color w:val="000000"/>
          <w:sz w:val="24"/>
          <w:szCs w:val="24"/>
        </w:rPr>
        <w:t xml:space="preserve"> nei media sia per l</w:t>
      </w:r>
      <w:r w:rsidR="00CC72CD" w:rsidRPr="00B650F2">
        <w:rPr>
          <w:rFonts w:eastAsia="Times New Roman"/>
          <w:color w:val="000000"/>
          <w:sz w:val="24"/>
          <w:szCs w:val="24"/>
        </w:rPr>
        <w:t>’</w:t>
      </w:r>
      <w:r w:rsidRPr="00B650F2">
        <w:rPr>
          <w:rFonts w:eastAsia="Times New Roman"/>
          <w:color w:val="000000"/>
          <w:sz w:val="24"/>
          <w:szCs w:val="24"/>
        </w:rPr>
        <w:t>effetto che il conte</w:t>
      </w:r>
      <w:r w:rsidR="00AE6B11" w:rsidRPr="00B650F2">
        <w:rPr>
          <w:rFonts w:eastAsia="Times New Roman"/>
          <w:color w:val="000000"/>
          <w:sz w:val="24"/>
          <w:szCs w:val="24"/>
        </w:rPr>
        <w:t>sto della crisi economica ha sull</w:t>
      </w:r>
      <w:r w:rsidR="00CC72CD" w:rsidRPr="00B650F2">
        <w:rPr>
          <w:rFonts w:eastAsia="Times New Roman"/>
          <w:color w:val="000000"/>
          <w:sz w:val="24"/>
          <w:szCs w:val="24"/>
        </w:rPr>
        <w:t>’</w:t>
      </w:r>
      <w:r w:rsidR="00AE6B11" w:rsidRPr="00B650F2">
        <w:rPr>
          <w:rFonts w:eastAsia="Times New Roman"/>
          <w:color w:val="000000"/>
          <w:sz w:val="24"/>
          <w:szCs w:val="24"/>
        </w:rPr>
        <w:t>autorappresentazione degli studenti attivisti. Per quel che riguarda la sua influenza sulla mobilitazione, l</w:t>
      </w:r>
      <w:r w:rsidR="00CC72CD" w:rsidRPr="00B650F2">
        <w:rPr>
          <w:rFonts w:eastAsia="Times New Roman"/>
          <w:color w:val="000000"/>
          <w:sz w:val="24"/>
          <w:szCs w:val="24"/>
        </w:rPr>
        <w:t>’</w:t>
      </w:r>
      <w:r w:rsidR="00AE6B11" w:rsidRPr="00B650F2">
        <w:rPr>
          <w:rFonts w:eastAsia="Times New Roman"/>
          <w:color w:val="000000"/>
          <w:sz w:val="24"/>
          <w:szCs w:val="24"/>
        </w:rPr>
        <w:t>analisi evidenzia come l</w:t>
      </w:r>
      <w:r w:rsidR="00CC72CD" w:rsidRPr="00B650F2">
        <w:rPr>
          <w:rFonts w:eastAsia="Times New Roman"/>
          <w:color w:val="000000"/>
          <w:sz w:val="24"/>
          <w:szCs w:val="24"/>
        </w:rPr>
        <w:t>’</w:t>
      </w:r>
      <w:r w:rsidR="00AE6B11" w:rsidRPr="00B650F2">
        <w:rPr>
          <w:rFonts w:eastAsia="Times New Roman"/>
          <w:color w:val="000000"/>
          <w:sz w:val="24"/>
          <w:szCs w:val="24"/>
        </w:rPr>
        <w:t>appropriazione della memoria del Sessantotto in quanto strumento utile per la protesta studentesca sia ostacolata da vari fattori, tra cui le difficoltà degli studenti contemporanei nell</w:t>
      </w:r>
      <w:r w:rsidR="00CC72CD" w:rsidRPr="00B650F2">
        <w:rPr>
          <w:rFonts w:eastAsia="Times New Roman"/>
          <w:color w:val="000000"/>
          <w:sz w:val="24"/>
          <w:szCs w:val="24"/>
        </w:rPr>
        <w:t>’</w:t>
      </w:r>
      <w:r w:rsidR="00AE6B11" w:rsidRPr="00B650F2">
        <w:rPr>
          <w:rFonts w:eastAsia="Times New Roman"/>
          <w:color w:val="000000"/>
          <w:sz w:val="24"/>
          <w:szCs w:val="24"/>
        </w:rPr>
        <w:t>identificarsi con i propri predecessori, la narrazione di ecceziona</w:t>
      </w:r>
      <w:r w:rsidR="00CC72CD" w:rsidRPr="00B650F2">
        <w:rPr>
          <w:rFonts w:eastAsia="Times New Roman"/>
          <w:color w:val="000000"/>
          <w:sz w:val="24"/>
          <w:szCs w:val="24"/>
        </w:rPr>
        <w:t>l</w:t>
      </w:r>
      <w:r w:rsidR="00AE6B11" w:rsidRPr="00B650F2">
        <w:rPr>
          <w:rFonts w:eastAsia="Times New Roman"/>
          <w:color w:val="000000"/>
          <w:sz w:val="24"/>
          <w:szCs w:val="24"/>
        </w:rPr>
        <w:t>ità che caratterizza il Sessantotto, che rende quasi impossibile per altre ondate di protesta di eguagliare la sua importanza, e l</w:t>
      </w:r>
      <w:r w:rsidR="00CC72CD" w:rsidRPr="00B650F2">
        <w:rPr>
          <w:rFonts w:eastAsia="Times New Roman"/>
          <w:color w:val="000000"/>
          <w:sz w:val="24"/>
          <w:szCs w:val="24"/>
        </w:rPr>
        <w:t>’</w:t>
      </w:r>
      <w:r w:rsidR="00AE6B11" w:rsidRPr="00B650F2">
        <w:rPr>
          <w:rFonts w:eastAsia="Times New Roman"/>
          <w:color w:val="000000"/>
          <w:sz w:val="24"/>
          <w:szCs w:val="24"/>
        </w:rPr>
        <w:t>uso frequente di analogie con il passato per qualificare la protesta come rituale al fine di nascondere le sue rivendicazioni. Tuttavia, ci sono casi in cui l</w:t>
      </w:r>
      <w:r w:rsidR="00CC72CD" w:rsidRPr="00B650F2">
        <w:rPr>
          <w:rFonts w:eastAsia="Times New Roman"/>
          <w:color w:val="000000"/>
          <w:sz w:val="24"/>
          <w:szCs w:val="24"/>
        </w:rPr>
        <w:t>’</w:t>
      </w:r>
      <w:r w:rsidR="00AE6B11" w:rsidRPr="00B650F2">
        <w:rPr>
          <w:rFonts w:eastAsia="Times New Roman"/>
          <w:color w:val="000000"/>
          <w:sz w:val="24"/>
          <w:szCs w:val="24"/>
        </w:rPr>
        <w:t>appropriazione riesce, come mostra l</w:t>
      </w:r>
      <w:r w:rsidR="00CC72CD" w:rsidRPr="00B650F2">
        <w:rPr>
          <w:rFonts w:eastAsia="Times New Roman"/>
          <w:color w:val="000000"/>
          <w:sz w:val="24"/>
          <w:szCs w:val="24"/>
        </w:rPr>
        <w:t>’</w:t>
      </w:r>
      <w:r w:rsidR="00AE6B11" w:rsidRPr="00B650F2">
        <w:rPr>
          <w:rFonts w:eastAsia="Times New Roman"/>
          <w:color w:val="000000"/>
          <w:sz w:val="24"/>
          <w:szCs w:val="24"/>
        </w:rPr>
        <w:t>occupazione di Palazzo Campana nel novembre 2010, benché in condizioni molto limitate. Infine, se la memoria esplicita del Sessantotto viene raramente fatta propria dagli attivisti studenteschi contemporanei, la memoria implicita di ondate passate di mobilitazione emerge spesso nei resoconti degli studenti, mostrando l</w:t>
      </w:r>
      <w:r w:rsidR="00CC72CD" w:rsidRPr="00B650F2">
        <w:rPr>
          <w:rFonts w:eastAsia="Times New Roman"/>
          <w:color w:val="000000"/>
          <w:sz w:val="24"/>
          <w:szCs w:val="24"/>
        </w:rPr>
        <w:t>’</w:t>
      </w:r>
      <w:r w:rsidR="00AE6B11" w:rsidRPr="00B650F2">
        <w:rPr>
          <w:rFonts w:eastAsia="Times New Roman"/>
          <w:color w:val="000000"/>
          <w:sz w:val="24"/>
          <w:szCs w:val="24"/>
        </w:rPr>
        <w:t xml:space="preserve">esistenza di un </w:t>
      </w:r>
      <w:r w:rsidR="00CC72CD" w:rsidRPr="00B650F2">
        <w:rPr>
          <w:rFonts w:eastAsia="Times New Roman"/>
          <w:color w:val="000000"/>
          <w:sz w:val="24"/>
          <w:szCs w:val="24"/>
        </w:rPr>
        <w:t>“</w:t>
      </w:r>
      <w:r w:rsidR="00AE6B11" w:rsidRPr="00B650F2">
        <w:rPr>
          <w:rFonts w:eastAsia="Times New Roman"/>
          <w:color w:val="000000"/>
          <w:sz w:val="24"/>
          <w:szCs w:val="24"/>
        </w:rPr>
        <w:t>libro di testo</w:t>
      </w:r>
      <w:r w:rsidR="00CC72CD" w:rsidRPr="00B650F2">
        <w:rPr>
          <w:rFonts w:eastAsia="Times New Roman"/>
          <w:color w:val="000000"/>
          <w:sz w:val="24"/>
          <w:szCs w:val="24"/>
        </w:rPr>
        <w:t>”</w:t>
      </w:r>
      <w:r w:rsidR="00AE6B11" w:rsidRPr="00B650F2">
        <w:rPr>
          <w:rFonts w:eastAsia="Times New Roman"/>
          <w:color w:val="000000"/>
          <w:sz w:val="24"/>
          <w:szCs w:val="24"/>
        </w:rPr>
        <w:t xml:space="preserve"> non scritto delle mobilitazioni, che gli studenti del Sessantotto hanno contribuito a scrivere. Quella del Sessantotto è una memoria pesante, con cui gli attivisti studenteschi del ventunesimo secolo si misurano con un misto di fascinazione e fastidio, consapevoli del fatto che non possono sottrarsi al confronto, ma anche determinati a trovare un modo per scrivere la propria storia</w:t>
      </w:r>
      <w:r w:rsidR="003106B9" w:rsidRPr="00B650F2">
        <w:rPr>
          <w:rFonts w:eastAsia="Times New Roman"/>
          <w:color w:val="000000"/>
          <w:sz w:val="24"/>
          <w:szCs w:val="24"/>
        </w:rPr>
        <w:t xml:space="preserve">. </w:t>
      </w:r>
    </w:p>
    <w:sectPr w:rsidR="00255536" w:rsidRPr="00B650F2" w:rsidSect="00E75985">
      <w:type w:val="continuous"/>
      <w:pgSz w:w="11909" w:h="16834"/>
      <w:pgMar w:top="1418"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E75985"/>
    <w:rsid w:val="00183A20"/>
    <w:rsid w:val="00255536"/>
    <w:rsid w:val="002F0355"/>
    <w:rsid w:val="003106B9"/>
    <w:rsid w:val="003615A9"/>
    <w:rsid w:val="003A02F7"/>
    <w:rsid w:val="005355A1"/>
    <w:rsid w:val="00690C0E"/>
    <w:rsid w:val="007F0EC8"/>
    <w:rsid w:val="00AB08BB"/>
    <w:rsid w:val="00AE6B11"/>
    <w:rsid w:val="00B56B48"/>
    <w:rsid w:val="00B650F2"/>
    <w:rsid w:val="00CC72CD"/>
    <w:rsid w:val="00E75985"/>
    <w:rsid w:val="00EF79F5"/>
    <w:rsid w:val="00F43B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B1444"/>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0C0E"/>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03057">
      <w:bodyDiv w:val="1"/>
      <w:marLeft w:val="0"/>
      <w:marRight w:val="0"/>
      <w:marTop w:val="0"/>
      <w:marBottom w:val="0"/>
      <w:divBdr>
        <w:top w:val="none" w:sz="0" w:space="0" w:color="auto"/>
        <w:left w:val="none" w:sz="0" w:space="0" w:color="auto"/>
        <w:bottom w:val="none" w:sz="0" w:space="0" w:color="auto"/>
        <w:right w:val="none" w:sz="0" w:space="0" w:color="auto"/>
      </w:divBdr>
    </w:div>
    <w:div w:id="907811043">
      <w:bodyDiv w:val="1"/>
      <w:marLeft w:val="0"/>
      <w:marRight w:val="0"/>
      <w:marTop w:val="0"/>
      <w:marBottom w:val="0"/>
      <w:divBdr>
        <w:top w:val="none" w:sz="0" w:space="0" w:color="auto"/>
        <w:left w:val="none" w:sz="0" w:space="0" w:color="auto"/>
        <w:bottom w:val="none" w:sz="0" w:space="0" w:color="auto"/>
        <w:right w:val="none" w:sz="0" w:space="0" w:color="auto"/>
      </w:divBdr>
    </w:div>
    <w:div w:id="180292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437</Words>
  <Characters>2497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15</cp:revision>
  <dcterms:created xsi:type="dcterms:W3CDTF">2022-09-13T14:07:00Z</dcterms:created>
  <dcterms:modified xsi:type="dcterms:W3CDTF">2023-11-25T10:34:00Z</dcterms:modified>
</cp:coreProperties>
</file>